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jc w:val="center"/>
        <w:textAlignment w:val="auto"/>
        <w:rPr>
          <w:rStyle w:val="8"/>
          <w:rFonts w:hint="eastAsia" w:ascii="方正小标宋_GBK" w:hAnsi="方正小标宋_GBK" w:eastAsia="方正小标宋_GBK" w:cs="方正小标宋_GBK"/>
          <w:b/>
          <w:bCs/>
          <w:color w:val="333333"/>
          <w:sz w:val="44"/>
          <w:szCs w:val="44"/>
        </w:rPr>
      </w:pPr>
      <w:r>
        <w:rPr>
          <w:rStyle w:val="8"/>
          <w:rFonts w:hint="eastAsia" w:ascii="方正小标宋_GBK" w:hAnsi="方正小标宋_GBK" w:eastAsia="方正小标宋_GBK" w:cs="方正小标宋_GBK"/>
          <w:b/>
          <w:bCs/>
          <w:color w:val="333333"/>
          <w:sz w:val="44"/>
          <w:szCs w:val="44"/>
        </w:rPr>
        <w:t>中华人民共和国反有组织犯罪法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jc w:val="center"/>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（2021年12月24日第十三届全国人民代表大会常务委员会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jc w:val="center"/>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第三十二次会议通过）</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bookmarkStart w:id="0" w:name="_GoBack"/>
      <w:bookmarkEnd w:id="0"/>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目录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第一章　总则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第二章　预防和治理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第三章　案件办理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第四章　涉案财产认定和处置</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第五章　国家工作人员涉有组织犯罪的处理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第六章　国际合作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第七章　保障措施</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第八章　法律责任</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第九章　附则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562" w:firstLineChars="200"/>
        <w:textAlignment w:val="auto"/>
        <w:rPr>
          <w:rFonts w:hint="default" w:ascii="Times New Roman" w:hAnsi="Times New Roman" w:eastAsia="方正仿宋_GBK" w:cs="Times New Roman"/>
          <w:b/>
          <w:kern w:val="2"/>
          <w:sz w:val="28"/>
          <w:szCs w:val="28"/>
        </w:rPr>
      </w:pPr>
      <w:r>
        <w:rPr>
          <w:rFonts w:hint="default" w:ascii="Times New Roman" w:hAnsi="Times New Roman" w:eastAsia="方正仿宋_GBK" w:cs="Times New Roman"/>
          <w:b/>
          <w:kern w:val="2"/>
          <w:sz w:val="28"/>
          <w:szCs w:val="28"/>
        </w:rPr>
        <w:t>第一章　总则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第一条　为了预防和惩治有组织犯罪，加强和规范反有组织犯罪工作，维护国家安全、社会秩序、经济秩序，保护公民和组织的合法权益，根据宪法，制定本法。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第二条　本法所称有组织犯罪，是指《中华人民共和国刑法》第二百九十四条规定的组织、领导、参加黑社会性质组织犯罪，以及黑社会性质组织、恶势力组织实施的犯罪。</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本法所称恶势力组织，是指经常纠集在一起，以暴力、威胁或者其他手段，在一定区域或者行业领域内多次实施违法犯罪活动，为非作恶，欺压群众，扰乱社会秩序、经济秩序，造成较为恶劣的社会影响，但尚未形成黑社会性质组织的犯罪组织。</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境外的黑社会组织到中华人民共和国境内发展组织成员、实施犯罪，以及在境外对中华人民共和国国家或者公民犯罪的，适用本法。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第三条　反有组织犯罪工作应当坚持总体国家安全观，综合运用法律、经济、科技、文化、教育等手段，建立健全反有组织犯罪工作机制和有组织犯罪预防治理体系。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第四条　反有组织犯罪工作应当坚持专门工作与群众路线相结合，坚持专项治理与系统治理相结合，坚持与反腐败相结合，坚持与加强基层组织建设相结合，惩防并举、标本兼治。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第五条　反有组织犯罪工作应当依法进行，尊重和保障人权，维护公民和组织的合法权益。</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第六条　监察机关、人民法院、人民检察院、公安机关、司法行政机关以及其他有关国家机关，应当根据分工，互相配合，互相制约，依法做好反有组织犯罪工作。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有关部门应当动员、依靠村民委员会、居民委员会、企业事业单位、社会组织，共同开展反有组织犯罪工作。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第七条　任何单位和个人都有协助、配合有关部门开展反有组织犯罪工作的义务。</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国家依法对协助、配合反有组织犯罪工作的单位和个人给予保护。</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第八条　国家鼓励单位和个人举报有组织犯罪。</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对举报有组织犯罪或者在反有组织犯罪工作中作出突出贡献的单位和个人，按照国家有关规定给予表彰、奖励。</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2" w:firstLineChars="200"/>
        <w:textAlignment w:val="auto"/>
        <w:rPr>
          <w:rFonts w:hint="default" w:ascii="Times New Roman" w:hAnsi="Times New Roman" w:eastAsia="方正仿宋_GBK" w:cs="Times New Roman"/>
          <w:b/>
          <w:kern w:val="2"/>
          <w:sz w:val="28"/>
          <w:szCs w:val="28"/>
        </w:rPr>
      </w:pPr>
      <w:r>
        <w:rPr>
          <w:rFonts w:hint="default" w:ascii="Times New Roman" w:hAnsi="Times New Roman" w:eastAsia="方正仿宋_GBK" w:cs="Times New Roman"/>
          <w:b/>
          <w:kern w:val="2"/>
          <w:sz w:val="28"/>
          <w:szCs w:val="28"/>
        </w:rPr>
        <w:t>第二章　预防和治理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第九条　各级人民政府和有关部门应当依法组织开展有组织犯罪预防和治理工作，将有组织犯罪预防和治理工作纳入考评体系。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村民委员会、居民委员会应当协助人民政府以及有关部门开展有组织犯罪预防和治理工作。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第十条　承担有组织犯罪预防和治理职责的部门应当开展反有组织犯罪宣传教育，增强公民的反有组织犯罪意识和能力。</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监察机关、人民法院、人民检察院、公安机关、司法行政机关应当通过普法宣传、以案释法等方式，开展反有组织犯罪宣传教育。</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新闻、广播、电视、文化、互联网信息服务等单位，应当有针对性地面向社会开展反有组织犯罪宣传教育。</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第十一条　教育行政部门、学校应当会同有关部门建立防范有组织犯罪侵害校园工作机制，加强反有组织犯罪宣传教育，增强学生防范有组织犯罪的意识，教育引导学生自觉抵制有组织犯罪，防范有组织犯罪的侵害。</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学校发现有组织犯罪侵害学生人身、财产安全，妨害校园及周边秩序的，有组织犯罪组织在学生中发展成员的，或者学生参加有组织犯罪活动的，应当及时制止，采取防范措施，并向公安机关和教育行政部门报告。</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第十二条　民政部门应当会同监察机关、公安机关等有关部门，对村民委员会、居民委员会成员候选人资格进行审查，发现因实施有组织犯罪受过刑事处罚的，应当依照有关规定及时作出处理；发现有组织犯罪线索的，应当及时向公安机关报告。</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第十三条　市场监管、金融监管、自然资源、交通运输等行业主管部门应当会同公安机关，建立健全行业有组织犯罪预防和治理长效机制，对相关行业领域内有组织犯罪情况进行监测分析，对有组织犯罪易发的行业领域加强监督管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第十四条　监察机关、人民法院、人民检察院、公安机关在办理案件中发现行业主管部门有组织犯罪预防和治理工作存在问题的，可以书面向相关行业主管部门提出意见建议。相关行业主管部门应当及时处理并书面反馈。</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第十五条　公安机关可以会同有关部门根据本地有组织犯罪情况，确定预防和治理的重点区域、行业领域或者场所。</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重点区域、行业领域或者场所的管理单位应当采取有效措施，加强管理，并及时将工作情况向公安机关反馈。</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第十六条　电信业务经营者、互联网服务提供者应当依法履行网络信息安全管理义务，采取安全技术防范措施，防止含有宣扬、诱导有组织犯罪内容的信息传播；发现含有宣扬、诱导有组织犯罪内容的信息的，应当立即停止传输，采取消除等处置措施，保存相关记录，并向公安机关或者有关部门报告，依法为公安机关侦查有组织犯罪提供技术支持和协助。</w:t>
      </w:r>
    </w:p>
    <w:p>
      <w:pPr>
        <w:pStyle w:val="4"/>
        <w:keepNext w:val="0"/>
        <w:keepLines w:val="0"/>
        <w:pageBreakBefore w:val="0"/>
        <w:widowControl w:val="0"/>
        <w:shd w:val="clear" w:color="auto" w:fill="FFFFFF"/>
        <w:kinsoku w:val="0"/>
        <w:wordWrap/>
        <w:overflowPunct w:val="0"/>
        <w:topLinePunct w:val="0"/>
        <w:autoSpaceDE w:val="0"/>
        <w:autoSpaceDN w:val="0"/>
        <w:bidi w:val="0"/>
        <w:adjustRightInd w:val="0"/>
        <w:snapToGrid w:val="0"/>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网信、电信、公安等主管部门对含有宣扬、诱导有组织犯罪内容的信息，应当按照职责分工，及时责令有关单位停止传输、采取消除等处置措施，或者下架相关应用、关闭相关网站、关停相关服务。有关单位应当立即执行，并保存相关记录，协助调查。对互联网上来源于境外的上述信息，电信主管部门应当采取技术措施，及时阻断传播。</w:t>
      </w:r>
    </w:p>
    <w:p>
      <w:pPr>
        <w:pStyle w:val="4"/>
        <w:keepNext w:val="0"/>
        <w:keepLines w:val="0"/>
        <w:pageBreakBefore w:val="0"/>
        <w:widowControl w:val="0"/>
        <w:shd w:val="clear" w:color="auto" w:fill="FFFFFF"/>
        <w:kinsoku w:val="0"/>
        <w:wordWrap/>
        <w:overflowPunct w:val="0"/>
        <w:topLinePunct w:val="0"/>
        <w:autoSpaceDE w:val="0"/>
        <w:autoSpaceDN w:val="0"/>
        <w:bidi w:val="0"/>
        <w:adjustRightInd w:val="0"/>
        <w:snapToGrid w:val="0"/>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第十七条　国务院反洗钱行政主管部门、国务院其他有关部门、机构应当督促金融机构和特定非金融机构履行反洗钱义务。发现与有组织犯罪有关的可疑交易活动的，有关主管部门可以依法进行调查，经调查不能排除洗钱嫌疑的，应当及时向公安机关报案。</w:t>
      </w:r>
    </w:p>
    <w:p>
      <w:pPr>
        <w:pStyle w:val="4"/>
        <w:keepNext w:val="0"/>
        <w:keepLines w:val="0"/>
        <w:pageBreakBefore w:val="0"/>
        <w:widowControl w:val="0"/>
        <w:shd w:val="clear" w:color="auto" w:fill="FFFFFF"/>
        <w:kinsoku w:val="0"/>
        <w:wordWrap/>
        <w:overflowPunct w:val="0"/>
        <w:topLinePunct w:val="0"/>
        <w:autoSpaceDE w:val="0"/>
        <w:autoSpaceDN w:val="0"/>
        <w:bidi w:val="0"/>
        <w:adjustRightInd w:val="0"/>
        <w:snapToGrid w:val="0"/>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第十八条　监狱、看守所、社区矫正机构对有组织犯罪的罪犯，应当采取有针对性的监管、教育、矫正措施。</w:t>
      </w:r>
    </w:p>
    <w:p>
      <w:pPr>
        <w:pStyle w:val="4"/>
        <w:keepNext w:val="0"/>
        <w:keepLines w:val="0"/>
        <w:pageBreakBefore w:val="0"/>
        <w:widowControl w:val="0"/>
        <w:shd w:val="clear" w:color="auto" w:fill="FFFFFF"/>
        <w:kinsoku w:val="0"/>
        <w:wordWrap/>
        <w:overflowPunct w:val="0"/>
        <w:topLinePunct w:val="0"/>
        <w:autoSpaceDE w:val="0"/>
        <w:autoSpaceDN w:val="0"/>
        <w:bidi w:val="0"/>
        <w:adjustRightInd w:val="0"/>
        <w:snapToGrid w:val="0"/>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有组织犯罪的罪犯刑满释放后，司法行政机关应当会同有关部门落实安置帮教等必要措施，促进其顺利融入社会。</w:t>
      </w:r>
    </w:p>
    <w:p>
      <w:pPr>
        <w:pStyle w:val="4"/>
        <w:keepNext w:val="0"/>
        <w:keepLines w:val="0"/>
        <w:pageBreakBefore w:val="0"/>
        <w:widowControl w:val="0"/>
        <w:shd w:val="clear" w:color="auto" w:fill="FFFFFF"/>
        <w:kinsoku w:val="0"/>
        <w:wordWrap/>
        <w:overflowPunct w:val="0"/>
        <w:topLinePunct w:val="0"/>
        <w:autoSpaceDE w:val="0"/>
        <w:autoSpaceDN w:val="0"/>
        <w:bidi w:val="0"/>
        <w:adjustRightInd w:val="0"/>
        <w:snapToGrid w:val="0"/>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第十九条　对因组织、领导黑社会性质组织被判处刑罚的人员，设区的市级以上公安机关可以决定其自刑罚执行完毕之日起，按照国家有关规定向公安机关报告个人财产及日常活动。报告期限不超过五年。</w:t>
      </w:r>
    </w:p>
    <w:p>
      <w:pPr>
        <w:pStyle w:val="4"/>
        <w:keepNext w:val="0"/>
        <w:keepLines w:val="0"/>
        <w:pageBreakBefore w:val="0"/>
        <w:widowControl w:val="0"/>
        <w:shd w:val="clear" w:color="auto" w:fill="FFFFFF"/>
        <w:kinsoku w:val="0"/>
        <w:wordWrap/>
        <w:overflowPunct w:val="0"/>
        <w:topLinePunct w:val="0"/>
        <w:autoSpaceDE w:val="0"/>
        <w:autoSpaceDN w:val="0"/>
        <w:bidi w:val="0"/>
        <w:adjustRightInd w:val="0"/>
        <w:snapToGrid w:val="0"/>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第二十条　曾被判处刑罚的黑社会性质组织的组织者、领导者或者恶势力组织的首要分子开办企业或者在企业中担任高级管理人员的，相关行业主管部门应当依法审查，对其经营活动加强监督管理。</w:t>
      </w:r>
    </w:p>
    <w:p>
      <w:pPr>
        <w:pStyle w:val="4"/>
        <w:keepNext w:val="0"/>
        <w:keepLines w:val="0"/>
        <w:pageBreakBefore w:val="0"/>
        <w:widowControl w:val="0"/>
        <w:shd w:val="clear" w:color="auto" w:fill="FFFFFF"/>
        <w:kinsoku w:val="0"/>
        <w:wordWrap/>
        <w:overflowPunct w:val="0"/>
        <w:topLinePunct w:val="0"/>
        <w:autoSpaceDE w:val="0"/>
        <w:autoSpaceDN w:val="0"/>
        <w:bidi w:val="0"/>
        <w:adjustRightInd w:val="0"/>
        <w:snapToGrid w:val="0"/>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第二十一条　移民管理、海关、海警等部门应当会同公安机关严密防范境外的黑社会组织入境渗透、发展、实施违法犯罪活动。</w:t>
      </w:r>
    </w:p>
    <w:p>
      <w:pPr>
        <w:pStyle w:val="4"/>
        <w:keepNext w:val="0"/>
        <w:keepLines w:val="0"/>
        <w:pageBreakBefore w:val="0"/>
        <w:widowControl w:val="0"/>
        <w:shd w:val="clear" w:color="auto" w:fill="FFFFFF"/>
        <w:kinsoku w:val="0"/>
        <w:wordWrap/>
        <w:overflowPunct w:val="0"/>
        <w:topLinePunct w:val="0"/>
        <w:autoSpaceDE w:val="0"/>
        <w:autoSpaceDN w:val="0"/>
        <w:bidi w:val="0"/>
        <w:adjustRightInd w:val="0"/>
        <w:snapToGrid w:val="0"/>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出入境证件签发机关、移民管理机构对境外的黑社会组织的人员，有权决定不准其入境、不予签发入境证件或者宣布其入境证件作废。</w:t>
      </w:r>
    </w:p>
    <w:p>
      <w:pPr>
        <w:pStyle w:val="4"/>
        <w:keepNext w:val="0"/>
        <w:keepLines w:val="0"/>
        <w:pageBreakBefore w:val="0"/>
        <w:widowControl w:val="0"/>
        <w:shd w:val="clear" w:color="auto" w:fill="FFFFFF"/>
        <w:kinsoku w:val="0"/>
        <w:wordWrap/>
        <w:overflowPunct w:val="0"/>
        <w:topLinePunct w:val="0"/>
        <w:autoSpaceDE w:val="0"/>
        <w:autoSpaceDN w:val="0"/>
        <w:bidi w:val="0"/>
        <w:adjustRightInd w:val="0"/>
        <w:snapToGrid w:val="0"/>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移民管理、海关、海警等部门发现境外的黑社会组织的人员入境的，应当及时通知公安机关。发现相关人员涉嫌违反我国法律或者发现涉嫌有组织犯罪物品的，应当依法扣留并及时处理。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2" w:firstLineChars="200"/>
        <w:textAlignment w:val="auto"/>
        <w:rPr>
          <w:rFonts w:hint="default" w:ascii="Times New Roman" w:hAnsi="Times New Roman" w:eastAsia="方正仿宋_GBK" w:cs="Times New Roman"/>
          <w:b/>
          <w:kern w:val="2"/>
          <w:sz w:val="28"/>
          <w:szCs w:val="28"/>
        </w:rPr>
      </w:pPr>
      <w:r>
        <w:rPr>
          <w:rFonts w:hint="default" w:ascii="Times New Roman" w:hAnsi="Times New Roman" w:eastAsia="方正仿宋_GBK" w:cs="Times New Roman"/>
          <w:b/>
          <w:kern w:val="2"/>
          <w:sz w:val="28"/>
          <w:szCs w:val="28"/>
        </w:rPr>
        <w:t>第三章　案件办理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第二十二条　办理有组织犯罪案件，应当以事实为根据，以法律为准绳，坚持宽严相济。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对有组织犯罪的组织者、领导者和骨干成员，应当严格掌握取保候审、不起诉、缓刑、减刑、假释和暂予监外执行的适用条件，充分适用剥夺政治权利、没收财产、罚金等刑罚。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有组织犯罪的犯罪嫌疑人、被告人自愿如实供述自己的罪行，承认指控的犯罪事实，愿意接受处罚的，可以依法从宽处理。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第二十三条　利用网络实施的犯罪，符合本法第二条规定的，应当认定为有组织犯罪。</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为谋取非法利益或者形成非法影响，有组织地进行滋扰、纠缠、哄闹、聚众造势等，对他人形成心理强制，足以限制人身自由、危及人身财产安全，影响正常社会秩序、经济秩序的，可以认定为有组织犯罪的犯罪手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第二十四条　公安机关应当依法运用现代信息技术，建立有组织犯罪线索收集和研判机制，分级分类进行处置。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公安机关接到对有组织犯罪的报案、控告、举报后，应当及时开展统计、分析、研判工作，组织核查或者移送有关主管机关依法处理。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第二十五条　有关国家机关在履行职责时发现有组织犯罪线索，或者接到对有组织犯罪的举报的，应当及时移送公安机关等主管机关依法处理。</w:t>
      </w:r>
    </w:p>
    <w:p>
      <w:pPr>
        <w:pStyle w:val="4"/>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第二十六条　公安机关核查有组织犯罪线索，可以按照国家有关规定采取调查措施。公安机关向有关单位和个人收集、调取相关信息和材料的，有关单位和个人应当如实提供。</w:t>
      </w:r>
    </w:p>
    <w:p>
      <w:pPr>
        <w:pStyle w:val="4"/>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第二十七条　公安机关核查有组织犯罪线索，经县级以上公安机关负责人批准，可以查询嫌疑人员的存款、汇款、债券、股票、基金份额等财产信息。</w:t>
      </w:r>
    </w:p>
    <w:p>
      <w:pPr>
        <w:pStyle w:val="4"/>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公安机关核查黑社会性质组织犯罪线索，发现涉案财产有灭失、转移的紧急风险的，经设区的市级以上公安机关负责人批准，可以对有关涉案财产采取紧急止付或者临时冻结、临时扣押的紧急措施，期限不得超过四十八小时。期限届满或者适用紧急措施的情形消失的，应当立即解除紧急措施。</w:t>
      </w:r>
    </w:p>
    <w:p>
      <w:pPr>
        <w:pStyle w:val="4"/>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第二十八条　公安机关核查有组织犯罪线索，发现犯罪事实或者犯罪嫌疑人的，应当依照《中华人民共和国刑事诉讼法》的规定立案侦查。</w:t>
      </w:r>
    </w:p>
    <w:p>
      <w:pPr>
        <w:pStyle w:val="4"/>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第二十九条　公安机关办理有组织犯罪案件，可以依照《中华人民共和国出境入境管理法》的规定，决定对犯罪嫌疑人采取限制出境措施，通知移民管理机构执行。</w:t>
      </w:r>
    </w:p>
    <w:p>
      <w:pPr>
        <w:pStyle w:val="4"/>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第三十条　对有组织犯罪案件的犯罪嫌疑人、被告人，根据办理案件和维护监管秩序的需要，可以采取异地羁押、分别羁押或者单独羁押等措施。采取异地羁押措施的，应当依法通知犯罪嫌疑人、被告人的家属和辩护人。</w:t>
      </w:r>
    </w:p>
    <w:p>
      <w:pPr>
        <w:pStyle w:val="4"/>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第三十一条　公安机关在立案后，根据侦查犯罪的需要，依照《中华人民共和国刑事诉讼法》的规定，可以采取技术侦查措施、实施控制下交付或者由有关人员隐匿身份进行侦查。</w:t>
      </w:r>
    </w:p>
    <w:p>
      <w:pPr>
        <w:pStyle w:val="4"/>
        <w:keepNext w:val="0"/>
        <w:keepLines w:val="0"/>
        <w:pageBreakBefore w:val="0"/>
        <w:widowControl w:val="0"/>
        <w:shd w:val="clear" w:color="auto" w:fill="FFFFFF"/>
        <w:kinsoku/>
        <w:wordWrap/>
        <w:overflowPunct w:val="0"/>
        <w:topLinePunct w:val="0"/>
        <w:autoSpaceDE w:val="0"/>
        <w:autoSpaceDN w:val="0"/>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第三十二条　犯罪嫌疑人、被告人检举、揭发重大犯罪的其他共同犯罪人或者提供侦破重大案件的重要线索或者证据，同案处理可能导致其本人或者近亲属有人身危险的，可以分案处理。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第三十三条　犯罪嫌疑人、被告人积极配合有组织犯罪案件的侦查、起诉、审判等工作，有下列情形之一的，可以依法从宽处罚，但对有组织犯罪的组织者、领导者应当严格适用：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（一）为查明犯罪组织的组织结构及其组织者、领导者、首要分子的地位、作用提供重要线索或者证据的；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（二）为查明犯罪组织实施的重大犯罪提供重要线索或者证据的；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（三）为查处国家工作人员涉有组织犯罪提供重要线索或者证据的；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（四）协助追缴、没收尚未掌握的赃款赃物的；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（五）其他为查办有组织犯罪案件提供重要线索或者证据的情形。</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对参加有组织犯罪组织的犯罪嫌疑人、被告人不起诉或者免予刑事处罚的，可以根据案件的不同情况，依法予以训诫、责令具结悔过、赔礼道歉、赔偿损失，或者由主管部门予以行政处罚或者处分。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第三十四条　对黑社会性质组织的组织者、领导者，应当依法并处没收财产。对其他组织成员，根据其在犯罪组织中的地位、作用以及所参与违法犯罪活动的次数、性质、违法所得数额、造成的损失等，可以依法并处罚金或者没收财产。</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第三十五条　对有组织犯罪的罪犯，执行机关应当依法从严管理。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黑社会性质组织的组织者、领导者或者恶势力组织的首要分子被判处十年以上有期徒刑、无期徒刑、死刑缓期二年执行的，应当跨省、自治区、直辖市异地执行刑罚。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第三十六条　对被判处十年以上有期徒刑、无期徒刑、死刑缓期二年执行的黑社会性质组织的组织者、领导者或者恶势力组织的首要分子减刑的，执行机关应当依法提出减刑建议，报经省、自治区、直辖市监狱管理机关复核后，提请人民法院裁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对黑社会性质组织的组织者、领导者或者恶势力组织的首要分子假释的，适用前款规定的程序。</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第三十七条　人民法院审理黑社会性质组织犯罪罪犯的减刑、假释案件，应当通知人民检察院、执行机关参加审理，并通知被报请减刑、假释的罪犯参加，听取其意见。</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第三十八条　执行机关提出减刑、假释建议以及人民法院审理减刑、假释案件，应当充分考虑罪犯履行生效裁判中财产性判项、配合处置涉案财产等情况。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2" w:firstLineChars="200"/>
        <w:textAlignment w:val="auto"/>
        <w:rPr>
          <w:rFonts w:hint="default" w:ascii="Times New Roman" w:hAnsi="Times New Roman" w:eastAsia="方正仿宋_GBK" w:cs="Times New Roman"/>
          <w:b/>
          <w:kern w:val="2"/>
          <w:sz w:val="28"/>
          <w:szCs w:val="28"/>
        </w:rPr>
      </w:pPr>
      <w:r>
        <w:rPr>
          <w:rFonts w:hint="default" w:ascii="Times New Roman" w:hAnsi="Times New Roman" w:eastAsia="方正仿宋_GBK" w:cs="Times New Roman"/>
          <w:b/>
          <w:kern w:val="2"/>
          <w:sz w:val="28"/>
          <w:szCs w:val="28"/>
        </w:rPr>
        <w:t>第四章　涉案财产认定和处置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第三十九条　办理有组织犯罪案件中发现的可用以证明犯罪嫌疑人、被告人有罪或者无罪的各种财物、文件，应当依法查封、扣押。</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公安机关、人民检察院、人民法院可以依照《中华人民共和国刑事诉讼法》的规定查询、冻结犯罪嫌疑人、被告人的存款、汇款、债券、股票、基金份额等财产。有关单位和个人应当配合。</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第四十条　公安机关、人民检察院、人民法院根据办理有组织犯罪案件的需要，可以全面调查涉嫌有组织犯罪的组织及其成员的财产状况。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第四十一条　查封、扣押、冻结、处置涉案财物，应当严格依照法定条件和程序进行，依法保护公民和组织的合法财产权益，严格区分违法所得与合法财产、本人财产与其家属的财产，减少对企业正常经营活动的不利影响。不得查封、扣押、冻结与案件无关的财物。经查明确实与案件无关的财物，应当在三日以内解除查封、扣押、冻结，予以退还。对被害人的合法财产，应当及时返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查封、扣押、冻结涉案财物，应当为犯罪嫌疑人、被告人及其扶养的家属保留必需的生活费用和物品。</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第四十二条　公安机关可以向反洗钱行政主管部门查询与有组织犯罪相关的信息数据，提请协查与有组织犯罪相关的可疑交易活动，反洗钱行政主管部门应当予以配合并及时回复。</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第四十三条　对下列财产，经县级以上公安机关、人民检察院或者人民法院主要负责人批准，可以依法先行出售、变现或者变卖、拍卖，所得价款由扣押、冻结机关保管，并及时告知犯罪嫌疑人、被告人或者其近亲属：</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（一）易损毁、灭失、变质等不宜长期保存的物品；</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（二）有效期即将届满的汇票、本票、支票等；</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（三）债券、股票、基金份额等财产，经权利人申请，出售不损害国家利益、被害人利益，不影响诉讼正常进行的。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第四十四条　公安机关、人民检察院应当对涉案财产审查甄别。在移送审查起诉、提起公诉时，应当对涉案财产提出处理意见。</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在审理有组织犯罪案件过程中，应当对与涉案财产的性质、权属有关的事实、证据进行法庭调查、辩论。人民法院应当依法作出判决，对涉案财产作出处理。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第四十五条　有组织犯罪组织及其成员违法所得的一切财物及其孳息、收益，违禁品和供犯罪所用的本人财物，应当依法予以追缴、没收或者责令退赔。</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依法应当追缴、没收的涉案财产无法找到、灭失或者与其他合法财产混合且不可分割的，可以追缴、没收其他等值财产或者混合财产中的等值部分。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被告人实施黑社会性质组织犯罪的定罪量刑事实已经查清，有证据证明其在犯罪期间获得的财产高度可能属于黑社会性质组织犯罪的违法所得及其孳息、收益，被告人不能说明财产合法来源的，应当依法予以追缴、没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第四十六条　涉案财产符合下列情形之一的，应当依法予以追缴、没收：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（一）为支持或者资助有组织犯罪活动而提供给有组织犯罪组织及其成员的财产；</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（二）有组织犯罪组织成员的家庭财产中实际用于支持有组织犯罪活动的部分；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（三）利用有组织犯罪组织及其成员的违法犯罪活动获得的财产及其孳息、收益。</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第四十七条　黑社会性质组织犯罪案件的犯罪嫌疑人、被告人逃匿，在通缉一年后不能到案，或者犯罪嫌疑人、被告人死亡，依照《中华人民共和国刑法》规定应当追缴其违法所得及其他涉案财产的，依照《中华人民共和国刑事诉讼法》有关犯罪嫌疑人、被告人逃匿、死亡案件违法所得的没收程序的规定办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第四十八条　监察机关、公安机关、人民检察院发现与有组织犯罪相关的洗钱以及掩饰、隐瞒犯罪所得、犯罪所得收益等犯罪的，应当依法查处。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第四十九条　利害关系人对查封、扣押、冻结、处置涉案财物提出异议的，公安机关、人民检察院、人民法院应当及时予以核实，听取其意见，依法作出处理。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公安机关、人民检察院、人民法院对涉案财物作出处理后，利害关系人对处理不服的，可以提出申诉或者控告。</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2" w:firstLineChars="200"/>
        <w:textAlignment w:val="auto"/>
        <w:rPr>
          <w:rFonts w:hint="default" w:ascii="Times New Roman" w:hAnsi="Times New Roman" w:eastAsia="方正仿宋_GBK" w:cs="Times New Roman"/>
          <w:b/>
          <w:kern w:val="2"/>
          <w:sz w:val="28"/>
          <w:szCs w:val="28"/>
        </w:rPr>
      </w:pPr>
      <w:r>
        <w:rPr>
          <w:rFonts w:hint="default" w:ascii="Times New Roman" w:hAnsi="Times New Roman" w:eastAsia="方正仿宋_GBK" w:cs="Times New Roman"/>
          <w:b/>
          <w:kern w:val="2"/>
          <w:sz w:val="28"/>
          <w:szCs w:val="28"/>
        </w:rPr>
        <w:t>第五章　国家工作人员涉有组织犯罪的处理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第五十条　国家工作人员有下列行为的，应当全面调查，依法作出处理：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（一）组织、领导、参加有组织犯罪活动的；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（二）为有组织犯罪组织及其犯罪活动提供帮助的；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（三）包庇有组织犯罪组织、纵容有组织犯罪活动的；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（四）在查办有组织犯罪案件工作中失职渎职的；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（五）利用职权或者职务上的影响干预反有组织犯罪工作的；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（六）其他涉有组织犯罪的违法犯罪行为。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国家工作人员组织、领导、参加有组织犯罪的，应当依法从重处罚。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第五十一条　监察机关、人民法院、人民检察院、公安机关、司法行政机关应当加强协作配合，建立线索办理沟通机制，发现国家工作人员涉嫌本法第五十条规定的违法犯罪的线索，应当依法处理或者及时移送主管机关处理。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任何单位和个人发现国家工作人员与有组织犯罪有关的违法犯罪行为，有权向监察机关、人民检察院、公安机关等部门报案、控告、举报。有关部门接到报案、控告、举报后，应当及时处理。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第五十二条　依法查办有组织犯罪案件或者依照职责支持、协助查办有组织犯罪案件的国家工作人员，不得有下列行为：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（一）接到报案、控告、举报不受理，发现犯罪信息、线索隐瞒不报、不如实报告，或者未经批准、授权擅自处置、不移送犯罪线索、涉案材料；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（二）向违法犯罪人员通风报信，阻碍案件查处；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（三）违背事实和法律处理案件；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（四）违反规定查封、扣押、冻结、处置涉案财物；</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（五）其他滥用职权、玩忽职守、徇私舞弊的行为。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第五十三条　有关机关接到对从事反有组织犯罪工作的执法、司法工作人员的举报后，应当依法处理，防止犯罪嫌疑人、被告人等利用举报干扰办案、打击报复。</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对利用举报等方式歪曲捏造事实，诬告陷害从事反有组织犯罪工作的执法、司法工作人员的，应当依法追究责任；造成不良影响的，应当按照规定及时澄清事实，恢复名誉，消除不良影响。</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2" w:firstLineChars="200"/>
        <w:textAlignment w:val="auto"/>
        <w:rPr>
          <w:rFonts w:hint="default" w:ascii="Times New Roman" w:hAnsi="Times New Roman" w:eastAsia="方正仿宋_GBK" w:cs="Times New Roman"/>
          <w:b/>
          <w:kern w:val="2"/>
          <w:sz w:val="28"/>
          <w:szCs w:val="28"/>
        </w:rPr>
      </w:pPr>
      <w:r>
        <w:rPr>
          <w:rFonts w:hint="default" w:ascii="Times New Roman" w:hAnsi="Times New Roman" w:eastAsia="方正仿宋_GBK" w:cs="Times New Roman"/>
          <w:b/>
          <w:kern w:val="2"/>
          <w:sz w:val="28"/>
          <w:szCs w:val="28"/>
        </w:rPr>
        <w:t>第六章　国际合作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第五十四条　中华人民共和国根据缔结或者参加的国际条约，或者按照平等互惠原则，与其他国家、地区、国际组织开展反有组织犯罪合作。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第五十五条　国务院有关部门根据国务院授权，代表中国政府与外国政府和有关国际组织开展反有组织犯罪情报信息交流和执法合作。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国务院公安部门应当加强跨境反有组织犯罪警务合作，推动与有关国家和地区建立警务合作机制。经国务院公安部门批准，边境地区公安机关可以与相邻国家或者地区执法机构建立跨境有组织犯罪情报信息交流和警务合作机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第五十六条　涉及有组织犯罪的刑事司法协助、引渡，依照有关法律的规定办理。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第五十七条　通过反有组织犯罪国际合作取得的材料可以在行政处罚、刑事诉讼中作为证据使用，但依据条约规定或者我方承诺不作为证据使用的除外。</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2" w:firstLineChars="200"/>
        <w:textAlignment w:val="auto"/>
        <w:rPr>
          <w:rFonts w:hint="default" w:ascii="Times New Roman" w:hAnsi="Times New Roman" w:eastAsia="方正仿宋_GBK" w:cs="Times New Roman"/>
          <w:b/>
          <w:kern w:val="2"/>
          <w:sz w:val="28"/>
          <w:szCs w:val="28"/>
        </w:rPr>
      </w:pPr>
      <w:r>
        <w:rPr>
          <w:rFonts w:hint="default" w:ascii="Times New Roman" w:hAnsi="Times New Roman" w:eastAsia="方正仿宋_GBK" w:cs="Times New Roman"/>
          <w:b/>
          <w:kern w:val="2"/>
          <w:sz w:val="28"/>
          <w:szCs w:val="28"/>
        </w:rPr>
        <w:t>第七章　保障措施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第五十八条　国家为反有组织犯罪工作提供必要的组织保障、制度保障和物质保障。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第五十九条　公安机关和有关部门应当依照职责，建立健全反有组织犯罪专业力量，加强人才队伍建设和专业训练，提升反有组织犯罪工作能力。</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第六十条　国务院和县级以上地方各级人民政府应当按照事权划分，将反有组织犯罪工作经费列入本级财政预算。</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第六十一条　因举报、控告和制止有组织犯罪活动，在有组织犯罪案件中作证，本人或者其近亲属的人身安全面临危险的，公安机关、人民检察院、人民法院应当按照有关规定，采取下列一项或者多项保护措施：</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（一）不公开真实姓名、住址和工作单位等个人信息；</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（二）采取不暴露外貌、真实声音等出庭作证措施；</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（三）禁止特定的人接触被保护人员；</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（四）对人身和住宅采取专门性保护措施；</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（五）变更被保护人员的身份，重新安排住所和工作单位；</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（六）其他必要的保护措施。</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第六十二条　采取本法第六十一条第三项、第四项规定的保护措施，由公安机关执行。根据本法第六十一条第五项规定，变更被保护人员身份的，由国务院公安部门批准和组织实施。</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公安机关、人民检察院、人民法院依法采取保护措施，有关单位和个人应当配合。</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第六十三条　实施有组织犯罪的人员配合侦查、起诉、审判等工作，对侦破案件或者查明案件事实起到重要作用的，可以参照证人保护的规定执行。</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第六十四条　对办理有组织犯罪案件的执法、司法工作人员及其近亲属，可以采取人身保护、禁止特定的人接触等保护措施。</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第六十五条　对因履行反有组织犯罪工作职责或者协助、配合有关部门开展反有组织犯罪工作导致伤残或者死亡的人员，按照国家有关规定给予相应的待遇。</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562" w:firstLineChars="200"/>
        <w:textAlignment w:val="auto"/>
        <w:rPr>
          <w:rFonts w:hint="default" w:ascii="Times New Roman" w:hAnsi="Times New Roman" w:eastAsia="方正仿宋_GBK" w:cs="Times New Roman"/>
          <w:b/>
          <w:bCs/>
          <w:kern w:val="2"/>
          <w:sz w:val="28"/>
          <w:szCs w:val="28"/>
        </w:rPr>
      </w:pPr>
      <w:r>
        <w:rPr>
          <w:rFonts w:hint="eastAsia" w:ascii="Times New Roman" w:hAnsi="Times New Roman" w:eastAsia="方正仿宋_GBK" w:cs="Times New Roman"/>
          <w:b/>
          <w:bCs/>
          <w:kern w:val="2"/>
          <w:sz w:val="28"/>
          <w:szCs w:val="28"/>
          <w:lang w:eastAsia="zh-CN"/>
        </w:rPr>
        <w:t>第八章</w:t>
      </w:r>
      <w:r>
        <w:rPr>
          <w:rFonts w:hint="eastAsia" w:ascii="Times New Roman" w:hAnsi="Times New Roman" w:eastAsia="方正仿宋_GBK" w:cs="Times New Roman"/>
          <w:b/>
          <w:bCs/>
          <w:kern w:val="2"/>
          <w:sz w:val="28"/>
          <w:szCs w:val="28"/>
          <w:lang w:val="en-US" w:eastAsia="zh-CN"/>
        </w:rPr>
        <w:t xml:space="preserve"> </w:t>
      </w:r>
      <w:r>
        <w:rPr>
          <w:rFonts w:hint="default" w:ascii="Times New Roman" w:hAnsi="Times New Roman" w:eastAsia="方正仿宋_GBK" w:cs="Times New Roman"/>
          <w:b/>
          <w:bCs/>
          <w:kern w:val="2"/>
          <w:sz w:val="28"/>
          <w:szCs w:val="28"/>
        </w:rPr>
        <w:t>法律责任</w:t>
      </w:r>
    </w:p>
    <w:p>
      <w:pPr>
        <w:pStyle w:val="4"/>
        <w:keepNext w:val="0"/>
        <w:keepLines w:val="0"/>
        <w:pageBreakBefore w:val="0"/>
        <w:widowControl w:val="0"/>
        <w:numPr>
          <w:numId w:val="0"/>
        </w:numPr>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第六十六条　组织、领导、参加黑社会性质组织，国家机关工作人员包庇、纵容黑社会性质组织，以及黑社会性质组织、恶势力组织实施犯罪的，依法追究刑事责任。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境外的黑社会组织的人员到中华人民共和国境内发展组织成员、实施犯罪，以及在境外对中华人民共和国国家或者公民犯罪的，依法追究刑事责任。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第六十七条　发展未成年人参加黑社会性质组织、境外的黑社会组织，教唆、诱骗未成年人实施有组织犯罪，或者实施有组织犯罪侵害未成年人合法权益的，依法从重追究刑事责任。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第六十八条　对有组织犯罪的罪犯，人民法院可以依照《中华人民共和国刑法》有关从业禁止的规定，禁止其从事相关职业，并通报相关行业主管部门。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第六十九条　有下列情形之一，尚不构成犯罪的，由公安机关处五日以上十日以下拘留，可以并处一万元以下罚款；情节较重的，处十日以上十五日以下拘留，并处一万元以上三万元以下罚款；有违法所得的，除依法应当返还被害人的以外，应当予以没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（一）参加境外的黑社会组织的；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（二）积极参加恶势力组织的；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（三）教唆、诱骗他人参加有组织犯罪组织，或者阻止他人退出有组织犯罪组织的；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（四）为有组织犯罪活动提供资金、场所等支持、协助、便利的；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（五）阻止他人检举揭发有组织犯罪、提供有组织犯罪证据，或者明知他人有有组织犯罪行为，在司法机关向其调查有关情况、收集有关证据时拒绝提供的。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教唆、诱骗未成年人参加有组织犯罪组织或者阻止未成年人退出有组织犯罪组织，尚不构成犯罪的，依照前款规定从重处罚。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第七十条　违反本法第十九条规定，不按照公安机关的决定如实报告个人财产及日常活动的，由公安机关给予警告，并责令改正；拒不改正的，处五日以上十日以下拘留，并处三万元以下罚款。</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第七十一条　金融机构等相关单位未依照本法第二十七条规定协助公安机关采取紧急止付、临时冻结措施的，由公安机关责令改正；拒不改正的，由公安机关处五万元以上二十万元以下罚款，并对直接负责的主管人员和其他直接责任人员处五万元以下罚款；情节严重的，公安机关可以建议有关主管部门对直接负责的主管人员和其他直接责任人员依法给予处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第七十二条　电信业务经营者、互联网服务提供者有下列情形之一的，由有关主管部门责令改正；拒不改正或者情节严重的，由有关主管部门依照《中华人民共和国网络安全法》的有关规定给予处罚：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（一）拒不为侦查有组织犯罪提供技术支持和协助的；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（二）不按照主管部门的要求对含有宣扬、诱导有组织犯罪内容的信息停止传输、采取消除等处置措施、保存相关记录的。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第七十三条　有关国家机关、行业主管部门拒不履行或者拖延履行反有组织犯罪法定职责，或者拒不配合反有组织犯罪调查取证，或者在其他工作中滥用反有组织犯罪工作有关措施的，由其上级机关责令改正；情节严重的，对负有责任的领导人员和直接责任人员，依法给予处分；构成犯罪的，依法追究刑事责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第七十四条　有关部门和单位、个人应当对在反有组织犯罪工作过程中知悉的国家秘密、商业秘密和个人隐私予以保密。违反规定泄露国家秘密、商业秘密和个人隐私的，依法追究法律责任。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第七十五条　国家工作人员有本法第五十条、第五十二条规定的行为，构成犯罪的，依法追究刑事责任；尚不构成犯罪的，依法给予处分。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第七十六条　有关单位和个人对依照本法作出的行政处罚和行政强制措施决定不服的，可以依法申请行政复议或者提起行政诉讼。</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2" w:firstLineChars="200"/>
        <w:textAlignment w:val="auto"/>
        <w:rPr>
          <w:rFonts w:hint="default" w:ascii="Times New Roman" w:hAnsi="Times New Roman" w:eastAsia="方正仿宋_GBK" w:cs="Times New Roman"/>
          <w:b/>
          <w:kern w:val="2"/>
          <w:sz w:val="28"/>
          <w:szCs w:val="28"/>
        </w:rPr>
      </w:pPr>
      <w:r>
        <w:rPr>
          <w:rFonts w:hint="default" w:ascii="Times New Roman" w:hAnsi="Times New Roman" w:eastAsia="方正仿宋_GBK" w:cs="Times New Roman"/>
          <w:b/>
          <w:kern w:val="2"/>
          <w:sz w:val="28"/>
          <w:szCs w:val="28"/>
        </w:rPr>
        <w:t>第九章　附则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rPr>
        <w:t>第七十七条　本法自2022年5月1日起施行。</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hint="default" w:ascii="Times New Roman" w:hAnsi="Times New Roman" w:eastAsia="方正仿宋_GBK" w:cs="Times New Roman"/>
          <w:sz w:val="28"/>
          <w:szCs w:val="28"/>
        </w:rPr>
      </w:pPr>
    </w:p>
    <w:sectPr>
      <w:footerReference r:id="rId3" w:type="default"/>
      <w:pgSz w:w="11906" w:h="16838"/>
      <w:pgMar w:top="2098" w:right="1474" w:bottom="181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Cambria">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超粗黑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楷体">
    <w:panose1 w:val="02010609060101010101"/>
    <w:charset w:val="86"/>
    <w:family w:val="auto"/>
    <w:pitch w:val="default"/>
    <w:sig w:usb0="800002BF" w:usb1="38CF7CFA" w:usb2="00000016" w:usb3="00000000" w:csb0="00040001" w:csb1="00000000"/>
  </w:font>
  <w:font w:name="方正隶书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5316969"/>
      <w:docPartObj>
        <w:docPartGallery w:val="AutoText"/>
      </w:docPartObj>
    </w:sdtPr>
    <w:sdtContent>
      <w:p>
        <w:pPr>
          <w:pStyle w:val="2"/>
        </w:pPr>
        <w:r>
          <w:fldChar w:fldCharType="begin"/>
        </w:r>
        <w:r>
          <w:instrText xml:space="preserve"> PAGE   \* MERGEFORMAT </w:instrText>
        </w:r>
        <w:r>
          <w:fldChar w:fldCharType="separate"/>
        </w:r>
        <w:r>
          <w:rPr>
            <w:lang w:val="zh-CN"/>
          </w:rPr>
          <w:t>10</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C1519"/>
    <w:rsid w:val="000C5F45"/>
    <w:rsid w:val="001F2241"/>
    <w:rsid w:val="002C1519"/>
    <w:rsid w:val="002F5BA7"/>
    <w:rsid w:val="3EB3E73D"/>
    <w:rsid w:val="3EFDEC09"/>
    <w:rsid w:val="7F7FC47E"/>
    <w:rsid w:val="7FEEF558"/>
    <w:rsid w:val="F3AF8F2E"/>
    <w:rsid w:val="FFEBC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bjh-p"/>
    <w:basedOn w:val="6"/>
    <w:qFormat/>
    <w:uiPriority w:val="0"/>
  </w:style>
  <w:style w:type="character" w:customStyle="1" w:styleId="8">
    <w:name w:val="bjh-strong"/>
    <w:basedOn w:val="6"/>
    <w:qFormat/>
    <w:uiPriority w:val="0"/>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1413</Words>
  <Characters>8060</Characters>
  <Lines>67</Lines>
  <Paragraphs>18</Paragraphs>
  <TotalTime>243</TotalTime>
  <ScaleCrop>false</ScaleCrop>
  <LinksUpToDate>false</LinksUpToDate>
  <CharactersWithSpaces>9455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2022-01-18T14:35:00Z</dcterms:created>
  <dc:creator>Windows 用户</dc:creator>
  <cp:lastModifiedBy>kylin</cp:lastModifiedBy>
  <dcterms:modified xsi:type="dcterms:W3CDTF">2022-01-25T15:09:10Z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